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308" w:type="dxa"/>
        <w:jc w:val="center"/>
        <w:tblBorders>
          <w:top w:val="none" w:color="auto" w:sz="0" w:space="0"/>
          <w:left w:val="none" w:color="auto" w:sz="0" w:space="0"/>
        </w:tblBorders>
        <w:tblLook w:val="04A0" w:firstRow="1" w:lastRow="0" w:firstColumn="1" w:lastColumn="0" w:noHBand="0" w:noVBand="1"/>
      </w:tblPr>
      <w:tblGrid>
        <w:gridCol w:w="794"/>
        <w:gridCol w:w="1758"/>
        <w:gridCol w:w="2835"/>
        <w:gridCol w:w="5103"/>
        <w:gridCol w:w="4818"/>
      </w:tblGrid>
      <w:tr w:rsidRPr="00F96309" w:rsidR="0064447C" w:rsidTr="00141620">
        <w:trPr>
          <w:trHeight w:val="567"/>
          <w:tblHeader/>
          <w:jc w:val="center"/>
        </w:trPr>
        <w:tc>
          <w:tcPr>
            <w:tcW w:w="794" w:type="dxa"/>
            <w:tcBorders>
              <w:top w:val="nil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F96309" w:rsidR="004B4E1B" w:rsidP="00F96309" w:rsidRDefault="004B4E1B">
            <w:pPr>
              <w:rPr>
                <w:rFonts w:ascii="Times New Roman" w:hAnsi="Times New Roman" w:cs="Times New Roman"/>
              </w:rPr>
            </w:pPr>
            <w:bookmarkStart w:name="_GoBack" w:id="0"/>
            <w:bookmarkEnd w:id="0"/>
          </w:p>
        </w:tc>
        <w:tc>
          <w:tcPr>
            <w:tcW w:w="1758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4B4E1B" w:rsidP="00F96309" w:rsidRDefault="004B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Ana Hususlar (Konular)</w:t>
            </w:r>
          </w:p>
        </w:tc>
        <w:tc>
          <w:tcPr>
            <w:tcW w:w="2835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4B4E1B" w:rsidP="00F96309" w:rsidRDefault="004B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Ana Hususa Bağlı Alt Hususlar (Konular)</w:t>
            </w:r>
            <w:r w:rsidR="00F96309">
              <w:rPr>
                <w:rStyle w:val="DipnotBavurus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5103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4B4E1B" w:rsidP="00F96309" w:rsidRDefault="004B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Olumlu Etkileri</w:t>
            </w:r>
          </w:p>
        </w:tc>
        <w:tc>
          <w:tcPr>
            <w:tcW w:w="4818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nil"/>
            </w:tcBorders>
            <w:shd w:val="clear" w:color="auto" w:fill="C00000"/>
            <w:vAlign w:val="center"/>
          </w:tcPr>
          <w:p w:rsidRPr="00F96309" w:rsidR="004B4E1B" w:rsidP="00F96309" w:rsidRDefault="004B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Olumsuz Etkileri</w:t>
            </w:r>
          </w:p>
        </w:tc>
      </w:tr>
      <w:tr w:rsidRPr="00F96309" w:rsidR="00A53178" w:rsidTr="00141620">
        <w:trPr>
          <w:cantSplit/>
          <w:trHeight w:val="4235"/>
          <w:jc w:val="center"/>
        </w:trPr>
        <w:tc>
          <w:tcPr>
            <w:tcW w:w="794" w:type="dxa"/>
            <w:vMerge w:val="restart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textDirection w:val="btLr"/>
            <w:vAlign w:val="center"/>
          </w:tcPr>
          <w:p w:rsidRPr="00F96309" w:rsidR="00A53178" w:rsidP="00C0509F" w:rsidRDefault="00A53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t>İÇ HUSUSLAR</w:t>
            </w:r>
          </w:p>
        </w:tc>
        <w:tc>
          <w:tcPr>
            <w:tcW w:w="1758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4839FB" w:rsidR="00A53178" w:rsidP="00300E26" w:rsidRDefault="00A53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Organizasyon Yapısı</w:t>
            </w:r>
          </w:p>
        </w:tc>
        <w:tc>
          <w:tcPr>
            <w:tcW w:w="2835" w:type="dxa"/>
            <w:tcBorders>
              <w:top w:val="single" w:color="FFFFFF" w:themeColor="background1" w:sz="4" w:space="0"/>
            </w:tcBorders>
            <w:vAlign w:val="center"/>
          </w:tcPr>
          <w:p w:rsidRPr="004839FB" w:rsidR="00A53178" w:rsidP="00300E26" w:rsidRDefault="00A53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Kamusal Organizasyonlar</w:t>
            </w:r>
          </w:p>
        </w:tc>
        <w:tc>
          <w:tcPr>
            <w:tcW w:w="5103" w:type="dxa"/>
            <w:tcBorders>
              <w:top w:val="single" w:color="FFFFFF" w:themeColor="background1" w:sz="4" w:space="0"/>
            </w:tcBorders>
          </w:tcPr>
          <w:p w:rsidRPr="004839FB" w:rsidR="00A53178" w:rsidP="00300E26" w:rsidRDefault="00A5317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Kararların verilere ve ortak görüşlere dayalı olarak alınması</w:t>
            </w:r>
          </w:p>
          <w:p w:rsidRPr="004839FB" w:rsidR="00767DD2" w:rsidP="00300E26" w:rsidRDefault="00767DD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Karar vericilerin iç ve dış paydaşlara</w:t>
            </w:r>
            <w:r w:rsidR="001A3B4E">
              <w:rPr>
                <w:rFonts w:ascii="Times New Roman" w:hAnsi="Times New Roman" w:cs="Times New Roman"/>
                <w:sz w:val="20"/>
                <w:szCs w:val="20"/>
              </w:rPr>
              <w:t xml:space="preserve"> karşı sorumlu şekilde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hareket etmesi</w:t>
            </w:r>
          </w:p>
          <w:p w:rsidRPr="004839FB" w:rsidR="00767DD2" w:rsidP="00300E26" w:rsidRDefault="00767DD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Diğer birimler ile hiyerarşi içerisinde ortak hareket edilmesi</w:t>
            </w:r>
          </w:p>
          <w:p w:rsidRPr="004839FB" w:rsidR="00D115AA" w:rsidP="00300E26" w:rsidRDefault="00D115A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Personellerin görev ve sorumlulukların belli olması</w:t>
            </w:r>
          </w:p>
          <w:p w:rsidRPr="004839FB" w:rsidR="00D115AA" w:rsidP="00300E26" w:rsidRDefault="00D115A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Görev paylaşımı ile işlerin kesintiye uğramaması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Alınan kararlarda üniversitenin ve öğrencilerin çıkarının gözetilmesi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Kararlar mev</w:t>
            </w:r>
            <w:r w:rsidR="001A3B4E">
              <w:rPr>
                <w:rFonts w:ascii="Times New Roman" w:hAnsi="Times New Roman" w:cs="Times New Roman"/>
                <w:sz w:val="20"/>
                <w:szCs w:val="20"/>
              </w:rPr>
              <w:t>zuata uygun olarak alınmaksı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Bürokratik işleyiş</w:t>
            </w:r>
            <w:r w:rsidR="001A3B4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hafıza, delil</w:t>
            </w:r>
            <w:r w:rsidR="001A3B4E">
              <w:rPr>
                <w:rFonts w:ascii="Times New Roman" w:hAnsi="Times New Roman" w:cs="Times New Roman"/>
                <w:sz w:val="20"/>
                <w:szCs w:val="20"/>
              </w:rPr>
              <w:t>, denetim olanağı sağlaması</w:t>
            </w:r>
          </w:p>
          <w:p w:rsidRPr="004839FB" w:rsidR="00704C2C" w:rsidP="00300E26" w:rsidRDefault="00704C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Güçlü iletişim ve yaygın katılım ile kurumsal değerin artırılması</w:t>
            </w:r>
          </w:p>
          <w:p w:rsidRPr="004839FB" w:rsidR="00704C2C" w:rsidP="00300E26" w:rsidRDefault="00704C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Alınacak kararlarda verilerden faydalanılması</w:t>
            </w:r>
          </w:p>
          <w:p w:rsidRPr="004839FB" w:rsidR="00704C2C" w:rsidP="00300E26" w:rsidRDefault="00704C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Kararların öğrenci memnuniyetini de gözeterek alınması</w:t>
            </w:r>
          </w:p>
          <w:p w:rsidRPr="004839FB" w:rsidR="00767DD2" w:rsidP="00300E26" w:rsidRDefault="00767DD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Kamusal organizasyon olması nedeniyle alınan tüm kararların kayıt altında tutulması</w:t>
            </w:r>
          </w:p>
          <w:p w:rsidRPr="004839FB" w:rsidR="00767DD2" w:rsidP="00300E26" w:rsidRDefault="00DC118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Kamu yararını gözettiği için verilen hizmetlerin (ücretsiz eğitim, yemek yardımı vb.) piyasaya göre daha uyguna verilebilmesi sayesinde durumu olmayan vatandaşlarında eğitim hizmetine ulaşabilmesi</w:t>
            </w:r>
          </w:p>
          <w:p w:rsidRPr="004839FB" w:rsidR="00FE00AF" w:rsidP="00300E26" w:rsidRDefault="00FE00A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Toplumun çıkarlarının gözetilmesi</w:t>
            </w:r>
          </w:p>
          <w:p w:rsidRPr="004839FB" w:rsidR="00FE00AF" w:rsidP="00300E26" w:rsidRDefault="00FE00A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Yasal ve prosedürel süreçlerin kurumsal olarak oturması</w:t>
            </w:r>
          </w:p>
          <w:p w:rsidRPr="004839FB" w:rsidR="00767DD2" w:rsidP="00300E26" w:rsidRDefault="00767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color="FFFFFF" w:themeColor="background1" w:sz="4" w:space="0"/>
              <w:right w:val="nil"/>
            </w:tcBorders>
          </w:tcPr>
          <w:p w:rsidRPr="004839FB" w:rsidR="00704C2C" w:rsidP="00300E26" w:rsidRDefault="00A531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Karar sürecinin yavaş işlemesi</w:t>
            </w:r>
          </w:p>
          <w:p w:rsidRPr="004839FB" w:rsidR="008F4F95" w:rsidP="00300E26" w:rsidRDefault="008F4F9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Bürokrasi sebebiyle özel sektöre nazaran iş süreçlerinin daha yavaş ilerlemesi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Karar sürecince yasal mevzuatın kısıtlayıcı etkisinin bulunması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Mevzuatın katılığı işleyişte sınırlayıcı olabilmektedir. 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Bürokrasinin yoğunluğu ve aşırı raporlama asıl amaçt</w:t>
            </w:r>
            <w:r w:rsidRPr="004839FB" w:rsidR="00D115AA">
              <w:rPr>
                <w:rFonts w:ascii="Times New Roman" w:hAnsi="Times New Roman" w:cs="Times New Roman"/>
                <w:sz w:val="20"/>
                <w:szCs w:val="20"/>
              </w:rPr>
              <w:t>an sapmaya neden olabilmektedir</w:t>
            </w:r>
          </w:p>
          <w:p w:rsidRPr="004839FB" w:rsidR="00D115AA" w:rsidP="00300E26" w:rsidRDefault="00D115A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Görev gerçekleştirilirken farklı personellerin kullanılması sebebiyle aksama yaşanması</w:t>
            </w:r>
          </w:p>
          <w:p w:rsidRPr="004839FB" w:rsidR="00FE00AF" w:rsidP="00300E26" w:rsidRDefault="00FE00A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Toplumun süreçlere paydaş olmaması, mesela kapı güvenliği nedeniyle kampüsün halka açık olmaması, akademik etkinleri halkın da takip edebilmesinin zor olması</w:t>
            </w:r>
          </w:p>
          <w:p w:rsidRPr="004839FB" w:rsidR="00FE00AF" w:rsidP="00300E26" w:rsidRDefault="00FE00A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Yasal ve prosedürel süreçlerin eksiklikleri ve sürekli değişmesi, bu değişikliklerin çoğu zaman çalışanların hafızasına bırakılması</w:t>
            </w:r>
          </w:p>
        </w:tc>
      </w:tr>
      <w:tr w:rsidRPr="00F96309" w:rsidR="00A53178" w:rsidTr="00141620">
        <w:trPr>
          <w:cantSplit/>
          <w:trHeight w:val="570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textDirection w:val="btLr"/>
            <w:vAlign w:val="center"/>
          </w:tcPr>
          <w:p w:rsidRPr="00F96309" w:rsidR="00A53178" w:rsidP="00EA7C96" w:rsidRDefault="00A53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A53178" w:rsidP="00300E26" w:rsidRDefault="00A53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FFFFFF" w:themeColor="background1" w:sz="4" w:space="0"/>
            </w:tcBorders>
            <w:vAlign w:val="center"/>
          </w:tcPr>
          <w:p w:rsidRPr="004839FB" w:rsidR="00A53178" w:rsidP="00300E26" w:rsidRDefault="00A53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Kurumsal organizasyonlar</w:t>
            </w:r>
          </w:p>
        </w:tc>
        <w:tc>
          <w:tcPr>
            <w:tcW w:w="5103" w:type="dxa"/>
          </w:tcPr>
          <w:p w:rsidRPr="004839FB" w:rsidR="00A53178" w:rsidP="00300E26" w:rsidRDefault="00A53178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Alınan kararlar verilere dayalıdır.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Organizasyon şeması ve sorumluluklar bellidir.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Farklı personele görevlendirme yapılması durumunda iş kesintiye uğramamaktadır.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A53178" w:rsidP="00300E26" w:rsidRDefault="00A53178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Alınan kararlar </w:t>
            </w:r>
            <w:r w:rsidRPr="004839FB" w:rsidR="009A3AC6">
              <w:rPr>
                <w:rFonts w:ascii="Times New Roman" w:hAnsi="Times New Roman" w:cs="Times New Roman"/>
                <w:sz w:val="20"/>
                <w:szCs w:val="20"/>
              </w:rPr>
              <w:t>spontane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olabilmektedir.  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Farklı personele görevlendirme yapılması durumunda koordinasyon sorunu olabilmektedir.</w:t>
            </w:r>
          </w:p>
        </w:tc>
      </w:tr>
      <w:tr w:rsidRPr="00F96309" w:rsidR="00A53178" w:rsidTr="00141620">
        <w:trPr>
          <w:cantSplit/>
          <w:trHeight w:val="567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A53178" w:rsidP="00EA7C96" w:rsidRDefault="00A531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4839FB" w:rsidR="00A53178" w:rsidP="00300E26" w:rsidRDefault="00A53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Kurumsal Değerler</w:t>
            </w:r>
          </w:p>
        </w:tc>
        <w:tc>
          <w:tcPr>
            <w:tcW w:w="2835" w:type="dxa"/>
            <w:vAlign w:val="center"/>
          </w:tcPr>
          <w:p w:rsidRPr="004839FB" w:rsidR="00A53178" w:rsidP="00300E26" w:rsidRDefault="00A53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Verimlilik</w:t>
            </w:r>
          </w:p>
        </w:tc>
        <w:tc>
          <w:tcPr>
            <w:tcW w:w="5103" w:type="dxa"/>
          </w:tcPr>
          <w:p w:rsidRPr="004839FB" w:rsidR="00A53178" w:rsidP="00300E26" w:rsidRDefault="00A5317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Öğretim üyelerinin katkısını artırma</w:t>
            </w:r>
          </w:p>
          <w:p w:rsidRPr="004839FB" w:rsidR="008F4F95" w:rsidP="00300E26" w:rsidRDefault="008F4F9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Öğretim üyelerine sağlanan teşvikler ile daha kaliteli bilimsel çalışmalar yapılması</w:t>
            </w:r>
          </w:p>
          <w:p w:rsidRPr="004839FB" w:rsidR="002F78BA" w:rsidP="00300E26" w:rsidRDefault="002F78B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personel ile öğrenci iletişiminin kuvvetli olması</w:t>
            </w:r>
          </w:p>
          <w:p w:rsidRPr="004839FB" w:rsidR="002F78BA" w:rsidP="00300E26" w:rsidRDefault="002F78B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Öğretim üyelerinin karar süreçlerine aktif katılımının sağlanması</w:t>
            </w:r>
          </w:p>
          <w:p w:rsidRPr="004839FB" w:rsidR="00A53178" w:rsidP="00300E26" w:rsidRDefault="00A5317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İdari personelin katkısını artırma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A53178" w:rsidP="00300E26" w:rsidRDefault="00A53178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ve idari personelde zaman baskısı oluşturma</w:t>
            </w:r>
          </w:p>
          <w:p w:rsidRPr="004839FB" w:rsidR="00FE00AF" w:rsidP="00300E26" w:rsidRDefault="00FE00A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İş bölümü ve iş süreçlerinin verimliliğinin arttırılmasının aynı zamanda esnekliği azaltması</w:t>
            </w:r>
          </w:p>
        </w:tc>
      </w:tr>
      <w:tr w:rsidRPr="00F96309" w:rsidR="00D83A6B" w:rsidTr="00141620">
        <w:trPr>
          <w:cantSplit/>
          <w:trHeight w:val="567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 Odaklılık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 memnuniyeti sağlama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 sadakati sağlama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Öğrencilerin sorumluluk ve sahiplenme duygusunun artırılması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 motivasyonunun sağlanması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ve idari personelin öğrenciler ile olumlu bir ilişki biçimi kurması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Öğrencilerin üniversiteden, bölümlerden ve derslerden beklentilerinin karşılanıp karşılanmadığının düzenli olarak ölçülmesi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Öğrenci sayısının kapasitemiz üzerinde </w:t>
            </w:r>
            <w:r w:rsidRPr="004839FB" w:rsidR="001A3B4E">
              <w:rPr>
                <w:rFonts w:ascii="Times New Roman" w:hAnsi="Times New Roman" w:cs="Times New Roman"/>
                <w:sz w:val="20"/>
                <w:szCs w:val="20"/>
              </w:rPr>
              <w:t xml:space="preserve">arttırılması </w:t>
            </w:r>
            <w:r w:rsidR="001A3B4E">
              <w:rPr>
                <w:rFonts w:ascii="Times New Roman" w:hAnsi="Times New Roman" w:cs="Times New Roman"/>
                <w:sz w:val="20"/>
                <w:szCs w:val="20"/>
              </w:rPr>
              <w:t>karşılığında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idari ve akademik personel sayısında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aynı oranda artış olmadığından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sonucu öğrencilerle yakından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ilgilenememe sorununun ortaya çıkması</w:t>
            </w:r>
          </w:p>
          <w:p w:rsidRPr="00A2296E" w:rsidR="00A2296E" w:rsidP="00300E26" w:rsidRDefault="00A22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96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Öğrencilerin beklentilerini ve beklentilerinin sonuçlarının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ölçülmesinin üniversitenin diğer birimleriyle ortak bir şekilde yürütülmesinin zorluğu</w:t>
            </w:r>
          </w:p>
          <w:p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D83A6B" w:rsidTr="00141620">
        <w:trPr>
          <w:cantSplit/>
          <w:trHeight w:val="567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Tarafsız ve adil olma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İlgili taraflarda güven yaratması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Kuruma olan güven ve aidiyet duygusunu artırmaktadır.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Karar alıcıların adil olma çabasının kaygı yaratması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Dengeyi sağlama karar alıcılar için ayrı iş yükü ve kaygıya sebep olabilmektedir.</w:t>
            </w:r>
          </w:p>
        </w:tc>
      </w:tr>
      <w:tr w:rsidRPr="00F96309" w:rsidR="00D83A6B" w:rsidTr="00141620">
        <w:trPr>
          <w:cantSplit/>
          <w:trHeight w:val="567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Hesap verebilirlik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Sorumluluk ve sahiplenme duygusunu artırmaktadır. 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İşlerin şeffaf yürümesini sağlamaktadır.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Yapılan tüm işlemler kurum içi ve dışı denetim altında olduğundan sorumluluk ile karar alınması sağlaması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Fazla sorumluluk alma strese neden olabilmektedir.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D83A6B" w:rsidTr="00141620">
        <w:trPr>
          <w:cantSplit/>
          <w:trHeight w:val="567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Müşteri odaklılık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Öğrencilerin memnuniyet ve aidiyet duygusu artmaktadır.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Personelin işten tatmini sağlamaktadır.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Öğrencilerin sorumluluk almaktan kaçındığı görülebilmektedir.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D83A6B" w:rsidTr="00141620">
        <w:trPr>
          <w:cantSplit/>
          <w:trHeight w:val="345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Kurumun Performansı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Kalite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 tanınırlığının ve marka değerinin arttırılması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Üniversitenin imajının yükselmesi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 tarafından tercih edilebilirliğinin arttırılması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Akademik ve idari personelin sahiplenme duygusunun artması </w:t>
            </w:r>
          </w:p>
          <w:p w:rsidR="00D83A6B" w:rsidP="00D82685" w:rsidRDefault="00D83A6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ve idari personelin kuruma aidiyet duygusunun artması</w:t>
            </w:r>
          </w:p>
          <w:p w:rsidRPr="00D82685" w:rsidR="00D82685" w:rsidP="00D82685" w:rsidRDefault="00D8268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personelin motivasyonunu artırması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ve idari personelin zaman zaman ekstra mesai yapma gereksiniminin artması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Kaliteyi artırmak için sürekli performansı artırma iş yükü ve stresi artırmaktadır.</w:t>
            </w:r>
          </w:p>
        </w:tc>
      </w:tr>
      <w:tr w:rsidRPr="00F96309" w:rsidR="00D83A6B" w:rsidTr="00141620">
        <w:trPr>
          <w:cantSplit/>
          <w:trHeight w:val="345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Ticari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Kazanç motivasyonu artırmaktadır.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ind w:left="404" w:hanging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Kazancın olmaması ya da düşük olması bazı işlerin geri plana bırakılmasına neden olabilmektedir.</w:t>
            </w:r>
          </w:p>
        </w:tc>
      </w:tr>
      <w:tr w:rsidRPr="00F96309" w:rsidR="00D83A6B" w:rsidTr="00141620">
        <w:trPr>
          <w:cantSplit/>
          <w:trHeight w:val="345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Hizmetten yararlananların memnuniyeti, sürdürülebilir kalkınma vb. sağlar.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Pandemi nedeniyle çevre ile yeterince iletişim sağlanamamıştır.</w:t>
            </w:r>
          </w:p>
        </w:tc>
      </w:tr>
      <w:tr w:rsidRPr="00F96309" w:rsidR="00D83A6B" w:rsidTr="00141620">
        <w:trPr>
          <w:cantSplit/>
          <w:trHeight w:val="345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ISG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İlgili taraf memnuniyeti, çalışanların güven duygusunu artırmaktadır.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Personel sağlığı bozulmaları, iş gücü kaybı vb. oluşabilmektedir.</w:t>
            </w: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Pr="00F96309" w:rsidR="00D83A6B" w:rsidTr="00341B0A">
        <w:trPr>
          <w:cantSplit/>
          <w:trHeight w:val="458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Kurumun Sahip Olduğu Kaynaklar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Altyapı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Kampüs koşullarında eğitim için </w:t>
            </w:r>
            <w:r w:rsidR="00D82685">
              <w:rPr>
                <w:rFonts w:ascii="Times New Roman" w:hAnsi="Times New Roman" w:cs="Times New Roman"/>
                <w:sz w:val="20"/>
                <w:szCs w:val="20"/>
              </w:rPr>
              <w:t>çeşitli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olanaklara sahip olunması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Öğrencilere sosyalleşebilecekleri imkanlar sunma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Öğrenciye barınma imkanı sunma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Teknolojik altyapıya sahip olma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Uzaktan eğitim koşulları için gerekli teknolojik imkânlara sahip olunması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Uygun ve yeterli alt yapı, iş aksaklığını engellemekte, iş sürekliliğini ve verimliliği sağlamaktadır</w:t>
            </w:r>
          </w:p>
        </w:tc>
        <w:tc>
          <w:tcPr>
            <w:tcW w:w="4818" w:type="dxa"/>
            <w:tcBorders>
              <w:bottom w:val="single" w:color="auto" w:sz="4" w:space="0"/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Teknolojik olanaklardaki dönemsel kısıtlar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Teknolojik olanaklardaki daralmaya bağlı olarak uzaktan eğitimin aksaması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Teknolojik alt yapının sürekli olarak geliştirilmesine ihtiyaç duyulması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Yetersiz altyapı işin sürekliliğini aksatmakta, enerji ve motivasyon kaybına yol açmakta ve rekabet edilebilirliği olumsuz etkilemektedir.</w:t>
            </w:r>
          </w:p>
          <w:p w:rsidRPr="00C70193" w:rsidR="00D83A6B" w:rsidP="00300E26" w:rsidRDefault="00D83A6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Üniversiteye ulaşım konusundaki kısıtlar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Öğrencilere sağlanan sosyal alanların kantinlerle sınırlı kalması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Sosyal tesislerin kullanımın kısıtlanması</w:t>
            </w:r>
          </w:p>
        </w:tc>
      </w:tr>
      <w:tr w:rsidRPr="00F96309" w:rsidR="00D83A6B" w:rsidTr="00341B0A">
        <w:trPr>
          <w:cantSplit/>
          <w:trHeight w:val="457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Finansal Kaynaklar</w:t>
            </w:r>
          </w:p>
        </w:tc>
        <w:tc>
          <w:tcPr>
            <w:tcW w:w="5103" w:type="dxa"/>
          </w:tcPr>
          <w:p w:rsidRPr="004839FB" w:rsidR="00D83A6B" w:rsidP="00D82685" w:rsidRDefault="00E65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481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4839FB" w:rsidR="00D83A6B" w:rsidP="00326C26" w:rsidRDefault="00D83A6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1A5">
              <w:rPr>
                <w:rFonts w:ascii="Times New Roman" w:hAnsi="Times New Roman" w:cs="Times New Roman"/>
                <w:sz w:val="20"/>
                <w:szCs w:val="20"/>
              </w:rPr>
              <w:t>Finansal kaynakların geliştirilmemesi durumunda eğitimcilerin kendini geliştirmesi için imkanlarının kısıtlı olması, öğrenci etkinliklerine ve akademik etkinliklere bütçe ayrılamaması, kütüphanenin geliştirilememesi, yeni fakülte binaları ya da dersliklerin inşa edilememesi</w:t>
            </w:r>
          </w:p>
        </w:tc>
      </w:tr>
      <w:tr w:rsidRPr="00F96309" w:rsidR="00D83A6B" w:rsidTr="00341B0A">
        <w:trPr>
          <w:cantSplit/>
          <w:trHeight w:val="457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İnsan Kaynakları</w:t>
            </w:r>
          </w:p>
        </w:tc>
        <w:tc>
          <w:tcPr>
            <w:tcW w:w="5103" w:type="dxa"/>
          </w:tcPr>
          <w:p w:rsidRPr="004839FB" w:rsidR="00D83A6B" w:rsidP="00300E26" w:rsidRDefault="00D8268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Nitelikli </w:t>
            </w:r>
            <w:r w:rsidRPr="004839FB" w:rsidR="00D83A6B">
              <w:rPr>
                <w:rFonts w:ascii="Times New Roman" w:hAnsi="Times New Roman" w:cs="Times New Roman"/>
                <w:sz w:val="20"/>
                <w:szCs w:val="20"/>
              </w:rPr>
              <w:t>öğretim üyesine sahip olunması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Yeterli sayıda idari personele sahip olunması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Alanında yetkin personelin bulunması performans ve kaliteyi artırmaktadır.</w:t>
            </w:r>
          </w:p>
        </w:tc>
        <w:tc>
          <w:tcPr>
            <w:tcW w:w="4818" w:type="dxa"/>
            <w:tcBorders>
              <w:top w:val="single" w:color="auto" w:sz="4" w:space="0"/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personel (özellikle araştırma görevlisi) yetersizliğinin öğretim üyesi performansını olumsuz yönde etkilemesi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İdari personelin yetkinliğinin işlerin yavaş ve uzun sürmesine yol açması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Personel sayısının yetersizliği nedeniyle iş yükü dağılımında dengesizlik ve motivasyon kaybı yaşanabilmektedir.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İdari personel yetersizliğinin akademik personelde (araştırma görevlisi) meydana getirdiği fazla iş yükü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Görev tanımlarının net olmaması durumunda akademik ve idari personelin verimli çalışamaması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Fakülte büyüklüğüne göre idari personel ve araştırma görevlisi sayısının çok düşük kalması, önceliğin öğretim üyelerine verilmesi</w:t>
            </w:r>
          </w:p>
        </w:tc>
      </w:tr>
      <w:tr w:rsidRPr="00F96309" w:rsidR="00D83A6B" w:rsidTr="00141620">
        <w:trPr>
          <w:cantSplit/>
          <w:trHeight w:val="914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Metotlar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Süreç (iş) dokümanları</w:t>
            </w:r>
          </w:p>
        </w:tc>
        <w:tc>
          <w:tcPr>
            <w:tcW w:w="5103" w:type="dxa"/>
          </w:tcPr>
          <w:p w:rsidRPr="004839FB" w:rsidR="00D83A6B" w:rsidP="00D82685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Yazılı/yazılı olmayan </w:t>
            </w:r>
            <w:r w:rsidR="00D82685">
              <w:rPr>
                <w:rFonts w:ascii="Times New Roman" w:hAnsi="Times New Roman" w:cs="Times New Roman"/>
                <w:sz w:val="20"/>
                <w:szCs w:val="20"/>
              </w:rPr>
              <w:t>uygulama ve süreçlerin fakülte politikalarını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ve amacı</w:t>
            </w:r>
            <w:r w:rsidR="00D82685">
              <w:rPr>
                <w:rFonts w:ascii="Times New Roman" w:hAnsi="Times New Roman" w:cs="Times New Roman"/>
                <w:sz w:val="20"/>
                <w:szCs w:val="20"/>
              </w:rPr>
              <w:t>nı desteklemekte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, sonuca ulaşmayı kolaylaştırmaktadır.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Pandemi nedeniyle iş takviminde kaymalar olabilmektedir.</w:t>
            </w:r>
          </w:p>
        </w:tc>
      </w:tr>
      <w:tr w:rsidRPr="00F96309" w:rsidR="00D83A6B" w:rsidTr="00141620">
        <w:trPr>
          <w:cantSplit/>
          <w:trHeight w:val="914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Bilgi Teknolojileri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Veri iletişim ağı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Telekomünikasyon sistemi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Paylaşılan bilgisayar ve yerel ağlar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Veri depolama sistemleri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İşlerin ve hizmetlerin etkin ve verimli ilerlemesini sağlamaktadır.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Sistemin çökmesi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sonucu hizmetlerde aksama, veri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kaybı, virüsler, güven ve gizlilik tehlikeleri, hacker saldırıları gibi olumsuzluklar yaşanabilmektedir.</w:t>
            </w: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Pr="00F96309" w:rsidR="00D83A6B" w:rsidTr="00141620">
        <w:trPr>
          <w:cantSplit/>
          <w:trHeight w:val="458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Bilgi Birikimi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Yazılı bilgi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Kurumsal ve bireysel bilgi birikimi yönetim, strateji, muhasebe ve muhakemede fayda sağlamaktadır.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Bilginin dağınık olması, iş akış şemalarının bulunmaması vb. nedenlerle yönetim, strateji, muhasebe ve muhakemede sorunlar yaşanabilmektedir.</w:t>
            </w:r>
          </w:p>
        </w:tc>
      </w:tr>
      <w:tr w:rsidRPr="00F96309" w:rsidR="00D83A6B" w:rsidTr="00141620">
        <w:trPr>
          <w:cantSplit/>
          <w:trHeight w:val="457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Yazılı olmayan bilgi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ind w:left="404" w:hanging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Farklı uzmanlık, deneyim ve tecrübelere sahip personelin bulunması birimin başarısını artırmaktadır.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Yazılı olmayan bilgiler süreçlerin kişilere bağımlı ilerlemesine, kurumsallaşmada problemlere neden olabilmektedir.</w:t>
            </w: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Pr="00F96309" w:rsidR="00D83A6B" w:rsidTr="00141620">
        <w:trPr>
          <w:cantSplit/>
          <w:trHeight w:val="305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 w:val="restart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Kurum Kültürü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Adetler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Personelde aidiyet duygusu, 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Huzurlu çalışma ortamı, 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Motivasyon ve 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Sosyalleşme sağlamaktadır.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Fazla esneklik  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Bürokrasinin işlememesine neden olabilmektedir.</w:t>
            </w:r>
          </w:p>
        </w:tc>
      </w:tr>
      <w:tr w:rsidRPr="00F96309" w:rsidR="00D83A6B" w:rsidTr="00141620">
        <w:trPr>
          <w:cantSplit/>
          <w:trHeight w:val="305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Normlar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Deneyimli üst personelin</w:t>
            </w: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tecrübelerinin aktarılması sonucu usta-çırak ilişkisi doğmaktadır ve yazılı olmayan iç işleyiş kuralları aktarılmaktadır.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ind w:left="404" w:hanging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</w:t>
            </w: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Bazı normlar işleyişi yavaşlatabilmektedir.</w:t>
            </w:r>
          </w:p>
        </w:tc>
      </w:tr>
      <w:tr w:rsidRPr="00F96309" w:rsidR="00D83A6B" w:rsidTr="00141620">
        <w:trPr>
          <w:cantSplit/>
          <w:trHeight w:val="305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İnanç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Kurum içinde iyi niyet ve hoşgörü hâkimdir. 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Farklı koşullarda işlerin devamlılığının sağlanacağına duyulan inanç kuruma güveni artırmaktadır. Değişim ve esneklikliğe açıklığı sağlamaktadır.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İşlerin yürüyeceğine duyulan fazla güven bazı personelin idari işlerden uzak kalmasına bazı personelin ise üzerinde fazla iş yükü birikmesine neden olabilmektedir. 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F96309" w:rsidR="00D83A6B" w:rsidTr="00141620">
        <w:trPr>
          <w:cantSplit/>
          <w:trHeight w:val="1380"/>
          <w:jc w:val="center"/>
        </w:trPr>
        <w:tc>
          <w:tcPr>
            <w:tcW w:w="794" w:type="dxa"/>
            <w:vMerge w:val="restart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textDirection w:val="btLr"/>
            <w:vAlign w:val="center"/>
          </w:tcPr>
          <w:p w:rsidRPr="00F96309" w:rsidR="00D83A6B" w:rsidP="00D83A6B" w:rsidRDefault="00D83A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96309">
              <w:rPr>
                <w:rFonts w:ascii="Times New Roman" w:hAnsi="Times New Roman" w:cs="Times New Roman"/>
                <w:b/>
              </w:rPr>
              <w:lastRenderedPageBreak/>
              <w:t>DIŞ HUSUSLAR</w:t>
            </w:r>
          </w:p>
        </w:tc>
        <w:tc>
          <w:tcPr>
            <w:tcW w:w="1758" w:type="dxa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Bölgedeki Diğer Üniversiteler ile Rekabet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Bölgesel, Ulusal, Uluslararası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İzmir’deki diğer üniversiteler ile rekabet halinde olmanın eğitim kalitesini artırması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Türkiye’deki ve Dünya’daki diğer üniversiteler ile rekabet halinde olmanın araştırma kalitesini artırması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Yeni nesil devlet üniversitesi imajının oluşturulması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Üniversiteler ve öğretim üyeleri arasında dayanışmanın artması ve networklerin kurulması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personelin ulusal ve uluslararası eğitim ve araştırma alanındaki gelişmeleri takip etmek için fazla çalışma yapması ihtiyacının doğması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Rekabet yeteneğini geliştirmeye yönelik faaliyetlerin mali kaynak gerektirmesi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Kamu kurumu olunması sebebiyle devlet tarafından alınacak ödeneğin diğer üniversiteler ile paylaşılması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İşbirliğini kurmanın zorluğunun eğitim ve araştırma kalitesine yapacağı etkiye değmeyeceği inancı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İzmir’deki diğer üniversitelerin ders verme amaçlı üniversitemizde öğretim üyesi görevlendirmedeki isteksizliği</w:t>
            </w:r>
          </w:p>
        </w:tc>
      </w:tr>
      <w:tr w:rsidRPr="00F96309" w:rsidR="00D83A6B" w:rsidTr="00141620">
        <w:trPr>
          <w:cantSplit/>
          <w:trHeight w:val="1380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Sosyal, Ekonomik ve Ticari Çevre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Bölgesel, Ulusal, Uluslararası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Üniversitemizin konum olarak organize sanayi bölgesine ve dolayısıyla iş dünyasına yakın olması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Üniversitemizin şehir olarak Türkiye ve Dünya’dan çeşitli öğrenciler için cazibe merkezi olması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Üniversitenin liman şehrinde olması nedeniyle uluslararası ticaret yapan firmalarda iş imkanlarının fazla olması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Üniversitemizin Türkiye’nin en büyük 3. Şehrinde yer almasının öğrencilere yeterli sosyal imkanlar sunması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Sosyo-ekonomik değişimler yönetimde yeni yaklaşımların geliştirilmesine katkı sağlamaktadır.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Değişimler yeni fikirler ve tartışma konularına yol açmaktadır.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Sosyal ve ekonomik çevrenin iyi analiz edilememesi durumunda öğrenci beklentilerinin karşılanamaması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Sosyal ve ekonomik çevre ile işbirliği içinde olunması gereken faaliyetlerin mali kaynak gerektirmesi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Sosyal ve ekonomik çevredeki hızlı değişimler nedeniyle oluşan istikrarsızlık, analiz ve strateji geliştirmeyi zorlaştırmaktadır.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 çevresinin üniversite ile aynı doğrultuda gelişmemesi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Üniversiteye ulaşım noktasında (yeterli vasıtanın olmaması) karşılaşılan sıkıntıların olması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Kamu kurumları merkezlerine uzak olmanın İİBF öğrencileri için staj yapmak ya da işe girmede bir zorluk oluşturması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Yabancı öğrencilerle ilgilenebilecek yabancı dil bilen idari personelin eksikliği</w:t>
            </w:r>
          </w:p>
        </w:tc>
      </w:tr>
      <w:tr w:rsidRPr="00F96309" w:rsidR="00D83A6B" w:rsidTr="00141620">
        <w:trPr>
          <w:cantSplit/>
          <w:trHeight w:val="1021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Hızla Gelişen Teknoloji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Teknolojiye ayak uydurabilme durumunda öğrenci memnuniyetini yükseltme imkânı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 bünyesinde kurulacak teknoloji merkezleri ile öğrencilerin çağa uygun yetiştirilme imkanı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personelin araştırma yapmak için daha iyi imkânlara sahip olması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Yapay zeka laboratuvarı gibi teknoloji merkezleri ile öğrencilerin çağa uygun yetiştirilme imkanı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Akademik personelin ve öğrencilerin hem ulusal hem de dünya çapındaki gelişmeleri yakından takip edebilecek imkanlara sahip olması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Gelişen teknolojinin yakalanamaması durumunda öğrenci memnuniyetinin hızla düşebilecek olması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Teknolojinin yakalanamaması durumunda rekabet gücünün kaybedilmesi</w:t>
            </w:r>
          </w:p>
        </w:tc>
      </w:tr>
      <w:tr w:rsidRPr="00F96309" w:rsidR="00D83A6B" w:rsidTr="00141620">
        <w:trPr>
          <w:cantSplit/>
          <w:trHeight w:val="1150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Bölgesel, Ulusal, Uluslararası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Üniversitede yürütülen araştırma ve eğitim faaliyetlerinin kültüre olan olumlu etkisinin üniversite itibarını olumlu etkilemesi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Farklı kültürlerden gelen personel ve öğrencilerin buluşması ve tartışması farklı bakış açıları sağlamaktadır.  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Özellikle yabancı uyruklu öğrenciler uyum sorunu yaşayabilmektedir.</w:t>
            </w:r>
          </w:p>
        </w:tc>
      </w:tr>
      <w:tr w:rsidRPr="00F96309" w:rsidR="00D83A6B" w:rsidTr="00141620">
        <w:trPr>
          <w:cantSplit/>
          <w:trHeight w:val="775"/>
          <w:jc w:val="center"/>
        </w:trPr>
        <w:tc>
          <w:tcPr>
            <w:tcW w:w="794" w:type="dxa"/>
            <w:vMerge/>
            <w:tcBorders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Yasal Şartlar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Mevzuat (Kanun, yönetmelik vb.)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Yasal şartların olumlu olması güvence sağlamakta, performans artmaktadır. 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30"/>
              </w:numPr>
              <w:ind w:left="404" w:hanging="4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Sorumlular ve sorumluluklar bellidir.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Yasal şartlarda fazla değişiklik olması uyum ve ciddiyeti bozmaktadır.</w:t>
            </w:r>
          </w:p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F96309" w:rsidR="00D83A6B" w:rsidTr="00141620">
        <w:trPr>
          <w:cantSplit/>
          <w:trHeight w:val="1150"/>
          <w:jc w:val="center"/>
        </w:trPr>
        <w:tc>
          <w:tcPr>
            <w:tcW w:w="794" w:type="dxa"/>
            <w:vMerge/>
            <w:tcBorders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F96309" w:rsidR="00D83A6B" w:rsidP="00D83A6B" w:rsidRDefault="00D8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left w:val="single" w:color="FFFFFF" w:themeColor="background1" w:sz="4" w:space="0"/>
            </w:tcBorders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Teknoloji Seçim İmkânı</w:t>
            </w:r>
          </w:p>
        </w:tc>
        <w:tc>
          <w:tcPr>
            <w:tcW w:w="2835" w:type="dxa"/>
            <w:vAlign w:val="center"/>
          </w:tcPr>
          <w:p w:rsidRPr="004839FB" w:rsidR="00D83A6B" w:rsidP="00300E26" w:rsidRDefault="00D83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Bölgesel, ulusal ve uluslararası vb.</w:t>
            </w:r>
          </w:p>
        </w:tc>
        <w:tc>
          <w:tcPr>
            <w:tcW w:w="5103" w:type="dxa"/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Online konferanslar, söyleşiler ile daha az maliyetli ve daha çok sayıda bilimsel etkinlik düzenlenmektedir.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Erişim olanağı daha fazla, esnek, öğrenci odaklı olan teknolojilerin kullanılması ile öğrencilerin daha çok aidiyet hissetmesi ve motivasyonu sağlanmıştır.</w:t>
            </w:r>
          </w:p>
        </w:tc>
        <w:tc>
          <w:tcPr>
            <w:tcW w:w="4818" w:type="dxa"/>
            <w:tcBorders>
              <w:right w:val="nil"/>
            </w:tcBorders>
          </w:tcPr>
          <w:p w:rsidRPr="004839FB" w:rsidR="00D83A6B" w:rsidP="00300E26" w:rsidRDefault="00D83A6B">
            <w:pPr>
              <w:pStyle w:val="ListeParagraf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 xml:space="preserve"> Teknolojiye erişim imkânı olmayan öğrencilere ulaşmakta zorluk yaşanmıştır.</w:t>
            </w:r>
          </w:p>
          <w:p w:rsidRPr="004839FB" w:rsidR="00D83A6B" w:rsidP="00300E26" w:rsidRDefault="00D83A6B">
            <w:pPr>
              <w:pStyle w:val="ListeParagraf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FB">
              <w:rPr>
                <w:rFonts w:ascii="Times New Roman" w:hAnsi="Times New Roman" w:cs="Times New Roman"/>
                <w:sz w:val="20"/>
                <w:szCs w:val="20"/>
              </w:rPr>
              <w:t>Teknolojiye ayak uydurmakta sorunlar olabilmektedir.</w:t>
            </w:r>
          </w:p>
        </w:tc>
      </w:tr>
    </w:tbl>
    <w:p w:rsidR="001866A2" w:rsidRDefault="002A6BF0"/>
    <w:sectPr w:rsidR="001866A2" w:rsidSect="00DC1183">
      <w:footerReference r:id="Rb681dc53ab804b9a"/>
      <w:headerReference w:type="default" r:id="rId8"/>
      <w:footerReference w:type="default" r:id="rId9"/>
      <w:pgSz w:w="16838" w:h="11906" w:orient="landscape"/>
      <w:pgMar w:top="3119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F0" w:rsidRDefault="002A6BF0" w:rsidP="00F96309">
      <w:pPr>
        <w:spacing w:after="0" w:line="240" w:lineRule="auto"/>
      </w:pPr>
      <w:r>
        <w:separator/>
      </w:r>
    </w:p>
  </w:endnote>
  <w:endnote w:type="continuationSeparator" w:id="0">
    <w:p w:rsidR="002A6BF0" w:rsidRDefault="002A6BF0" w:rsidP="00F9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7C" w:rsidRDefault="006444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F0" w:rsidRDefault="002A6BF0" w:rsidP="00F96309">
      <w:pPr>
        <w:spacing w:after="0" w:line="240" w:lineRule="auto"/>
      </w:pPr>
      <w:r>
        <w:separator/>
      </w:r>
    </w:p>
  </w:footnote>
  <w:footnote w:type="continuationSeparator" w:id="0">
    <w:p w:rsidR="002A6BF0" w:rsidRDefault="002A6BF0" w:rsidP="00F96309">
      <w:pPr>
        <w:spacing w:after="0" w:line="240" w:lineRule="auto"/>
      </w:pPr>
      <w:r>
        <w:continuationSeparator/>
      </w:r>
    </w:p>
  </w:footnote>
  <w:footnote w:id="1">
    <w:p w:rsidR="00F96309" w:rsidRPr="0064447C" w:rsidRDefault="00F96309">
      <w:pPr>
        <w:pStyle w:val="DipnotMetni"/>
        <w:rPr>
          <w:rFonts w:ascii="Times New Roman" w:hAnsi="Times New Roman" w:cs="Times New Roman"/>
        </w:rPr>
      </w:pPr>
      <w:r w:rsidRPr="0064447C">
        <w:rPr>
          <w:rStyle w:val="DipnotBavurusu"/>
          <w:rFonts w:ascii="Times New Roman" w:hAnsi="Times New Roman" w:cs="Times New Roman"/>
        </w:rPr>
        <w:footnoteRef/>
      </w:r>
      <w:r w:rsidRPr="0064447C">
        <w:rPr>
          <w:rFonts w:ascii="Times New Roman" w:hAnsi="Times New Roman" w:cs="Times New Roman"/>
        </w:rPr>
        <w:t xml:space="preserve"> Ana hususa bağlı alt husus birden fazla olabileceği gibi ana husus alt husus içermeyebilir. </w:t>
      </w:r>
      <w:r w:rsidR="0064447C" w:rsidRPr="0064447C">
        <w:rPr>
          <w:rFonts w:ascii="Times New Roman" w:hAnsi="Times New Roman" w:cs="Times New Roman"/>
        </w:rPr>
        <w:t>Bu durumlarda, fazla satır silinmeli ve alt husus alanı boş bırakılmalıdır.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7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9"/>
      <w:gridCol w:w="8264"/>
      <w:gridCol w:w="4000"/>
    </w:tblGrid>
    <w:tr w:rsidRPr="005806F9" w:rsidR="0064447C" w:rsidTr="00D544CC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64447C" w:rsidP="0064447C" w:rsidRDefault="0064447C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tr-TR"/>
            </w:rPr>
            <w:br/>
          </w:r>
          <w:r w:rsidRPr="005806F9">
            <w:rPr>
              <w:rFonts w:ascii="Times New Roman" w:hAnsi="Times New Roman" w:eastAsia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1F8B3ED7" wp14:editId="3BF67D0C">
                <wp:extent cx="1028700" cy="574482"/>
                <wp:effectExtent l="0" t="0" r="0" b="0"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806F9" w:rsidR="0064447C" w:rsidP="0064447C" w:rsidRDefault="0064447C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t>TS EN ISO</w:t>
          </w:r>
          <w:r w:rsidRPr="005806F9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44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64447C" w:rsidP="0064447C" w:rsidRDefault="006444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  <w:p w:rsidRPr="005806F9" w:rsidR="0064447C" w:rsidP="0064447C" w:rsidRDefault="006444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T.C.</w:t>
          </w:r>
        </w:p>
        <w:p w:rsidRPr="005806F9" w:rsidR="0064447C" w:rsidP="0064447C" w:rsidRDefault="006444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806F9" w:rsidR="0064447C" w:rsidP="0064447C" w:rsidRDefault="0064447C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İktisadi ve İdari Bilimler Fakültesi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5806F9">
            <w:rPr>
              <w:rFonts w:ascii="Arial" w:hAnsi="Arial" w:eastAsia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7A27FF03" wp14:editId="6B6F0522">
                <wp:extent cx="742950" cy="466725"/>
                <wp:effectExtent l="0" t="0" r="0" b="9525"/>
                <wp:docPr id="4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806F9" w:rsidR="0064447C" w:rsidTr="00D544CC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544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  <w:t>İÇ VE DIŞ HUSUSLAR LİSTESİ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5806F9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LS/IIBF/06</w:t>
          </w:r>
        </w:p>
      </w:tc>
    </w:tr>
    <w:tr w:rsidRPr="005806F9" w:rsidR="0064447C" w:rsidTr="00D544CC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64447C" w:rsidP="0064447C" w:rsidRDefault="0064447C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5806F9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20.08.2021</w:t>
          </w:r>
        </w:p>
      </w:tc>
    </w:tr>
    <w:tr w:rsidRPr="005806F9" w:rsidR="0064447C" w:rsidTr="00D544CC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64447C" w:rsidP="0064447C" w:rsidRDefault="0064447C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806F9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01/9.09.2022</w:t>
          </w:r>
        </w:p>
      </w:tc>
    </w:tr>
    <w:tr w:rsidRPr="005806F9" w:rsidR="0064447C" w:rsidTr="00D544CC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64447C" w:rsidP="0064447C" w:rsidRDefault="0064447C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64447C" w:rsidP="0064447C" w:rsidRDefault="0064447C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64447C" w:rsidP="0064447C" w:rsidRDefault="0064447C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6526FC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6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6526FC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9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64447C" w:rsidRDefault="006444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ADD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B0607"/>
    <w:multiLevelType w:val="hybridMultilevel"/>
    <w:tmpl w:val="49FC983A"/>
    <w:lvl w:ilvl="0" w:tplc="97CE45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2E266A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228EE"/>
    <w:multiLevelType w:val="hybridMultilevel"/>
    <w:tmpl w:val="878EB5D8"/>
    <w:lvl w:ilvl="0" w:tplc="BA4C7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D332F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65FE1"/>
    <w:multiLevelType w:val="hybridMultilevel"/>
    <w:tmpl w:val="F09AE98C"/>
    <w:lvl w:ilvl="0" w:tplc="BA4C76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441B7A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57551"/>
    <w:multiLevelType w:val="hybridMultilevel"/>
    <w:tmpl w:val="0318F57A"/>
    <w:lvl w:ilvl="0" w:tplc="0666C4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C1F78"/>
    <w:multiLevelType w:val="hybridMultilevel"/>
    <w:tmpl w:val="F3EE90FA"/>
    <w:lvl w:ilvl="0" w:tplc="2E3C2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E75743"/>
    <w:multiLevelType w:val="hybridMultilevel"/>
    <w:tmpl w:val="0318F57A"/>
    <w:lvl w:ilvl="0" w:tplc="0666C4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F1881"/>
    <w:multiLevelType w:val="hybridMultilevel"/>
    <w:tmpl w:val="70283F90"/>
    <w:lvl w:ilvl="0" w:tplc="BA4C7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47658"/>
    <w:multiLevelType w:val="hybridMultilevel"/>
    <w:tmpl w:val="0318F57A"/>
    <w:lvl w:ilvl="0" w:tplc="0666C4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E83E64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89511C"/>
    <w:multiLevelType w:val="hybridMultilevel"/>
    <w:tmpl w:val="878EB5D8"/>
    <w:lvl w:ilvl="0" w:tplc="BA4C7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D13AA"/>
    <w:multiLevelType w:val="hybridMultilevel"/>
    <w:tmpl w:val="14DC826A"/>
    <w:lvl w:ilvl="0" w:tplc="8BA6C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E2091B"/>
    <w:multiLevelType w:val="hybridMultilevel"/>
    <w:tmpl w:val="0318F57A"/>
    <w:lvl w:ilvl="0" w:tplc="0666C4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CD624D"/>
    <w:multiLevelType w:val="hybridMultilevel"/>
    <w:tmpl w:val="FB0A7918"/>
    <w:lvl w:ilvl="0" w:tplc="BA4C7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60455"/>
    <w:multiLevelType w:val="hybridMultilevel"/>
    <w:tmpl w:val="936ADA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D15A5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EC1E8D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936B77"/>
    <w:multiLevelType w:val="hybridMultilevel"/>
    <w:tmpl w:val="F3EE90FA"/>
    <w:lvl w:ilvl="0" w:tplc="2E3C2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AD68D3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4420AB"/>
    <w:multiLevelType w:val="hybridMultilevel"/>
    <w:tmpl w:val="878EB5D8"/>
    <w:lvl w:ilvl="0" w:tplc="BA4C7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991CC8"/>
    <w:multiLevelType w:val="hybridMultilevel"/>
    <w:tmpl w:val="66263E9C"/>
    <w:lvl w:ilvl="0" w:tplc="53789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35A17"/>
    <w:multiLevelType w:val="hybridMultilevel"/>
    <w:tmpl w:val="F3EE90FA"/>
    <w:lvl w:ilvl="0" w:tplc="2E3C2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20108D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1B4B08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E571E0"/>
    <w:multiLevelType w:val="hybridMultilevel"/>
    <w:tmpl w:val="14DC826A"/>
    <w:lvl w:ilvl="0" w:tplc="8BA6C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286AC1"/>
    <w:multiLevelType w:val="hybridMultilevel"/>
    <w:tmpl w:val="7F1E3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22B62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4143B5"/>
    <w:multiLevelType w:val="hybridMultilevel"/>
    <w:tmpl w:val="DF1CF0E2"/>
    <w:lvl w:ilvl="0" w:tplc="BA4C7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6757B"/>
    <w:multiLevelType w:val="hybridMultilevel"/>
    <w:tmpl w:val="0AC21D00"/>
    <w:lvl w:ilvl="0" w:tplc="3092B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62952"/>
    <w:multiLevelType w:val="hybridMultilevel"/>
    <w:tmpl w:val="588EAC12"/>
    <w:lvl w:ilvl="0" w:tplc="D78838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E11115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2B2C51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9B7502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A86B4F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C3638F"/>
    <w:multiLevelType w:val="hybridMultilevel"/>
    <w:tmpl w:val="73B45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A7A1C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2D3D28"/>
    <w:multiLevelType w:val="hybridMultilevel"/>
    <w:tmpl w:val="D0EC6328"/>
    <w:lvl w:ilvl="0" w:tplc="BA4C7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A57E1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BF07DA"/>
    <w:multiLevelType w:val="hybridMultilevel"/>
    <w:tmpl w:val="E772A1DA"/>
    <w:lvl w:ilvl="0" w:tplc="BA4C7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C447B"/>
    <w:multiLevelType w:val="hybridMultilevel"/>
    <w:tmpl w:val="B6BA6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E1656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D61F5A"/>
    <w:multiLevelType w:val="hybridMultilevel"/>
    <w:tmpl w:val="878EB5D8"/>
    <w:lvl w:ilvl="0" w:tplc="BA4C7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A0671E"/>
    <w:multiLevelType w:val="hybridMultilevel"/>
    <w:tmpl w:val="89169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160D81"/>
    <w:multiLevelType w:val="hybridMultilevel"/>
    <w:tmpl w:val="82544CD6"/>
    <w:lvl w:ilvl="0" w:tplc="373C8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6306DCF"/>
    <w:multiLevelType w:val="hybridMultilevel"/>
    <w:tmpl w:val="FE8A9F2A"/>
    <w:lvl w:ilvl="0" w:tplc="AB4C2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F870C4"/>
    <w:multiLevelType w:val="hybridMultilevel"/>
    <w:tmpl w:val="A21A6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20"/>
  </w:num>
  <w:num w:numId="4">
    <w:abstractNumId w:val="1"/>
  </w:num>
  <w:num w:numId="5">
    <w:abstractNumId w:val="11"/>
  </w:num>
  <w:num w:numId="6">
    <w:abstractNumId w:val="40"/>
  </w:num>
  <w:num w:numId="7">
    <w:abstractNumId w:val="12"/>
  </w:num>
  <w:num w:numId="8">
    <w:abstractNumId w:val="4"/>
  </w:num>
  <w:num w:numId="9">
    <w:abstractNumId w:val="36"/>
  </w:num>
  <w:num w:numId="10">
    <w:abstractNumId w:val="6"/>
  </w:num>
  <w:num w:numId="11">
    <w:abstractNumId w:val="35"/>
  </w:num>
  <w:num w:numId="12">
    <w:abstractNumId w:val="19"/>
  </w:num>
  <w:num w:numId="13">
    <w:abstractNumId w:val="25"/>
  </w:num>
  <w:num w:numId="14">
    <w:abstractNumId w:val="18"/>
  </w:num>
  <w:num w:numId="15">
    <w:abstractNumId w:val="47"/>
  </w:num>
  <w:num w:numId="16">
    <w:abstractNumId w:val="3"/>
  </w:num>
  <w:num w:numId="17">
    <w:abstractNumId w:val="13"/>
  </w:num>
  <w:num w:numId="18">
    <w:abstractNumId w:val="15"/>
  </w:num>
  <w:num w:numId="19">
    <w:abstractNumId w:val="32"/>
  </w:num>
  <w:num w:numId="20">
    <w:abstractNumId w:val="22"/>
  </w:num>
  <w:num w:numId="21">
    <w:abstractNumId w:val="27"/>
  </w:num>
  <w:num w:numId="22">
    <w:abstractNumId w:val="8"/>
  </w:num>
  <w:num w:numId="23">
    <w:abstractNumId w:val="24"/>
  </w:num>
  <w:num w:numId="24">
    <w:abstractNumId w:val="9"/>
  </w:num>
  <w:num w:numId="25">
    <w:abstractNumId w:val="7"/>
  </w:num>
  <w:num w:numId="26">
    <w:abstractNumId w:val="34"/>
  </w:num>
  <w:num w:numId="27">
    <w:abstractNumId w:val="26"/>
  </w:num>
  <w:num w:numId="28">
    <w:abstractNumId w:val="2"/>
  </w:num>
  <w:num w:numId="29">
    <w:abstractNumId w:val="46"/>
  </w:num>
  <w:num w:numId="30">
    <w:abstractNumId w:val="38"/>
  </w:num>
  <w:num w:numId="31">
    <w:abstractNumId w:val="43"/>
  </w:num>
  <w:num w:numId="32">
    <w:abstractNumId w:val="29"/>
  </w:num>
  <w:num w:numId="33">
    <w:abstractNumId w:val="21"/>
  </w:num>
  <w:num w:numId="34">
    <w:abstractNumId w:val="33"/>
  </w:num>
  <w:num w:numId="35">
    <w:abstractNumId w:val="0"/>
  </w:num>
  <w:num w:numId="36">
    <w:abstractNumId w:val="23"/>
  </w:num>
  <w:num w:numId="37">
    <w:abstractNumId w:val="37"/>
  </w:num>
  <w:num w:numId="38">
    <w:abstractNumId w:val="41"/>
  </w:num>
  <w:num w:numId="39">
    <w:abstractNumId w:val="5"/>
  </w:num>
  <w:num w:numId="40">
    <w:abstractNumId w:val="16"/>
  </w:num>
  <w:num w:numId="41">
    <w:abstractNumId w:val="45"/>
  </w:num>
  <w:num w:numId="42">
    <w:abstractNumId w:val="10"/>
  </w:num>
  <w:num w:numId="43">
    <w:abstractNumId w:val="48"/>
  </w:num>
  <w:num w:numId="44">
    <w:abstractNumId w:val="39"/>
  </w:num>
  <w:num w:numId="45">
    <w:abstractNumId w:val="31"/>
  </w:num>
  <w:num w:numId="46">
    <w:abstractNumId w:val="30"/>
  </w:num>
  <w:num w:numId="47">
    <w:abstractNumId w:val="28"/>
  </w:num>
  <w:num w:numId="48">
    <w:abstractNumId w:val="17"/>
  </w:num>
  <w:num w:numId="49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B7"/>
    <w:rsid w:val="0005650E"/>
    <w:rsid w:val="000959C4"/>
    <w:rsid w:val="000C0FDA"/>
    <w:rsid w:val="000F629B"/>
    <w:rsid w:val="001069CE"/>
    <w:rsid w:val="00141620"/>
    <w:rsid w:val="001554BE"/>
    <w:rsid w:val="00173039"/>
    <w:rsid w:val="001A3B4E"/>
    <w:rsid w:val="001E16EA"/>
    <w:rsid w:val="00217599"/>
    <w:rsid w:val="00291625"/>
    <w:rsid w:val="002A6BF0"/>
    <w:rsid w:val="002F718E"/>
    <w:rsid w:val="002F78BA"/>
    <w:rsid w:val="00300E26"/>
    <w:rsid w:val="00326C26"/>
    <w:rsid w:val="00341B0A"/>
    <w:rsid w:val="00376141"/>
    <w:rsid w:val="003B6361"/>
    <w:rsid w:val="003B6BE2"/>
    <w:rsid w:val="004219D1"/>
    <w:rsid w:val="004839FB"/>
    <w:rsid w:val="00492975"/>
    <w:rsid w:val="004B4E1B"/>
    <w:rsid w:val="004E573E"/>
    <w:rsid w:val="004F7F3F"/>
    <w:rsid w:val="0053497B"/>
    <w:rsid w:val="005458F5"/>
    <w:rsid w:val="005972B3"/>
    <w:rsid w:val="005A62EE"/>
    <w:rsid w:val="005D6687"/>
    <w:rsid w:val="005E5ECA"/>
    <w:rsid w:val="0064447C"/>
    <w:rsid w:val="006526FC"/>
    <w:rsid w:val="00704C2C"/>
    <w:rsid w:val="007420B0"/>
    <w:rsid w:val="00752ADA"/>
    <w:rsid w:val="00767DD2"/>
    <w:rsid w:val="008A2431"/>
    <w:rsid w:val="008E444F"/>
    <w:rsid w:val="008F4F95"/>
    <w:rsid w:val="009272A5"/>
    <w:rsid w:val="009554A2"/>
    <w:rsid w:val="00992744"/>
    <w:rsid w:val="009A3AC6"/>
    <w:rsid w:val="00A15821"/>
    <w:rsid w:val="00A21033"/>
    <w:rsid w:val="00A2296E"/>
    <w:rsid w:val="00A53178"/>
    <w:rsid w:val="00A55E9D"/>
    <w:rsid w:val="00AD1A20"/>
    <w:rsid w:val="00B97693"/>
    <w:rsid w:val="00BB1BC9"/>
    <w:rsid w:val="00BD2DFB"/>
    <w:rsid w:val="00BD7C16"/>
    <w:rsid w:val="00C0509F"/>
    <w:rsid w:val="00C70193"/>
    <w:rsid w:val="00CA3117"/>
    <w:rsid w:val="00D115AA"/>
    <w:rsid w:val="00D52920"/>
    <w:rsid w:val="00D62B39"/>
    <w:rsid w:val="00D82685"/>
    <w:rsid w:val="00D83A6B"/>
    <w:rsid w:val="00DC00B7"/>
    <w:rsid w:val="00DC1183"/>
    <w:rsid w:val="00E247CE"/>
    <w:rsid w:val="00E43AE2"/>
    <w:rsid w:val="00E652DE"/>
    <w:rsid w:val="00EA7C96"/>
    <w:rsid w:val="00F00A57"/>
    <w:rsid w:val="00F73400"/>
    <w:rsid w:val="00F7587F"/>
    <w:rsid w:val="00F96309"/>
    <w:rsid w:val="00FD7542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630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9630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9630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963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6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447C"/>
  </w:style>
  <w:style w:type="paragraph" w:styleId="Altbilgi">
    <w:name w:val="footer"/>
    <w:basedOn w:val="Normal"/>
    <w:link w:val="AltbilgiChar"/>
    <w:uiPriority w:val="99"/>
    <w:unhideWhenUsed/>
    <w:rsid w:val="006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681dc53ab804b9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2AAA-6340-4C1D-9136-7D3545D3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İç ve Dış Hususlar Listesi</Template>
  <TotalTime>0</TotalTime>
  <Pages>9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Dell-9030</cp:lastModifiedBy>
  <cp:revision>2</cp:revision>
  <dcterms:created xsi:type="dcterms:W3CDTF">2022-09-07T11:21:00Z</dcterms:created>
  <dcterms:modified xsi:type="dcterms:W3CDTF">2022-09-07T11:21:00Z</dcterms:modified>
</cp:coreProperties>
</file>